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Krośnie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11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poz.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Olszanica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jednostek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kwietnia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14 marca 2024 r. do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Olszanica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marca 2024 r. o godz. 09:00</w:t>
      </w:r>
      <w:r w:rsidRPr="00F01437">
        <w:t xml:space="preserve"> w siedzibie </w:t>
      </w:r>
      <w:r w:rsidR="00652D1E" w:rsidRPr="00F01437">
        <w:rPr>
          <w:b/>
        </w:rPr>
        <w:t>Urzędu Gminy Olszanica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Olszanica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767F8E7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AC46C3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Janusz Zygmunt Kmiecik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D449E8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449E8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C4415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Krzysztof Zapała</cp:lastModifiedBy>
  <cp:revision>2</cp:revision>
  <cp:lastPrinted>2024-03-11T09:06:00Z</cp:lastPrinted>
  <dcterms:created xsi:type="dcterms:W3CDTF">2024-03-11T09:07:00Z</dcterms:created>
  <dcterms:modified xsi:type="dcterms:W3CDTF">2024-03-11T09:07:00Z</dcterms:modified>
  <dc:identifier/>
  <dc:language/>
</cp:coreProperties>
</file>